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A7E4" w14:textId="77777777" w:rsidR="00873305" w:rsidRDefault="00000000">
      <w:pPr>
        <w:jc w:val="right"/>
        <w:rPr>
          <w:rFonts w:ascii="Arial" w:eastAsia="Arial" w:hAnsi="Arial" w:cs="Arial"/>
        </w:rPr>
      </w:pPr>
      <w:r>
        <w:rPr>
          <w:rFonts w:ascii="Arial" w:eastAsia="Arial" w:hAnsi="Arial" w:cs="Arial"/>
        </w:rPr>
        <w:t>INFORMACJA PRASOWA</w:t>
      </w:r>
    </w:p>
    <w:p w14:paraId="4834A062" w14:textId="03A4BACE" w:rsidR="00873305" w:rsidRDefault="00000000">
      <w:pPr>
        <w:jc w:val="right"/>
        <w:rPr>
          <w:rFonts w:ascii="Arial" w:eastAsia="Arial" w:hAnsi="Arial" w:cs="Arial"/>
        </w:rPr>
      </w:pPr>
      <w:r>
        <w:rPr>
          <w:rFonts w:ascii="Arial" w:eastAsia="Arial" w:hAnsi="Arial" w:cs="Arial"/>
        </w:rPr>
        <w:t xml:space="preserve">Warszawa, </w:t>
      </w:r>
      <w:r w:rsidR="00F574C2">
        <w:rPr>
          <w:rFonts w:ascii="Arial" w:eastAsia="Arial" w:hAnsi="Arial" w:cs="Arial"/>
        </w:rPr>
        <w:t>3 kwietnia</w:t>
      </w:r>
      <w:r>
        <w:rPr>
          <w:rFonts w:ascii="Arial" w:eastAsia="Arial" w:hAnsi="Arial" w:cs="Arial"/>
        </w:rPr>
        <w:t xml:space="preserve"> 2023 r.</w:t>
      </w:r>
    </w:p>
    <w:p w14:paraId="25F99F2D" w14:textId="77777777" w:rsidR="00873305" w:rsidRDefault="00873305">
      <w:pPr>
        <w:jc w:val="right"/>
        <w:rPr>
          <w:rFonts w:ascii="Arial" w:eastAsia="Arial" w:hAnsi="Arial" w:cs="Arial"/>
        </w:rPr>
      </w:pPr>
    </w:p>
    <w:p w14:paraId="745C5770" w14:textId="77777777" w:rsidR="00873305" w:rsidRDefault="00873305">
      <w:pPr>
        <w:jc w:val="right"/>
        <w:rPr>
          <w:rFonts w:ascii="Arial" w:eastAsia="Arial" w:hAnsi="Arial" w:cs="Arial"/>
        </w:rPr>
      </w:pPr>
    </w:p>
    <w:p w14:paraId="15935894" w14:textId="77777777" w:rsidR="00873305" w:rsidRDefault="00000000">
      <w:pPr>
        <w:jc w:val="right"/>
        <w:rPr>
          <w:rFonts w:ascii="Arial" w:eastAsia="Arial" w:hAnsi="Arial" w:cs="Arial"/>
          <w:b/>
          <w:sz w:val="30"/>
          <w:szCs w:val="30"/>
        </w:rPr>
      </w:pPr>
      <w:r>
        <w:rPr>
          <w:rFonts w:ascii="Arial" w:eastAsia="Arial" w:hAnsi="Arial" w:cs="Arial"/>
        </w:rPr>
        <w:t xml:space="preserve"> </w:t>
      </w:r>
    </w:p>
    <w:p w14:paraId="50B9E707" w14:textId="77777777" w:rsidR="00873305" w:rsidRDefault="00000000">
      <w:pPr>
        <w:pBdr>
          <w:top w:val="nil"/>
          <w:left w:val="nil"/>
          <w:bottom w:val="nil"/>
          <w:right w:val="nil"/>
          <w:between w:val="nil"/>
        </w:pBdr>
        <w:shd w:val="clear" w:color="auto" w:fill="FFFFFF"/>
        <w:spacing w:after="280"/>
        <w:jc w:val="center"/>
        <w:rPr>
          <w:rFonts w:ascii="Arial" w:eastAsia="Arial" w:hAnsi="Arial" w:cs="Arial"/>
          <w:b/>
          <w:sz w:val="30"/>
          <w:szCs w:val="30"/>
        </w:rPr>
      </w:pPr>
      <w:r>
        <w:rPr>
          <w:rFonts w:ascii="Arial" w:eastAsia="Arial" w:hAnsi="Arial" w:cs="Arial"/>
          <w:b/>
          <w:sz w:val="30"/>
          <w:szCs w:val="30"/>
        </w:rPr>
        <w:t>Badanie PayPo: Czy Polacy kupują sobie prezenty na Wielkanoc?</w:t>
      </w:r>
    </w:p>
    <w:p w14:paraId="06E0D967"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b/>
          <w:sz w:val="22"/>
          <w:szCs w:val="22"/>
        </w:rPr>
      </w:pPr>
      <w:r>
        <w:rPr>
          <w:rFonts w:ascii="Arial" w:eastAsia="Arial" w:hAnsi="Arial" w:cs="Arial"/>
          <w:b/>
          <w:sz w:val="22"/>
          <w:szCs w:val="22"/>
        </w:rPr>
        <w:t xml:space="preserve">Z badania przeprowadzonego przez PayPo, polskiego operatora płatności odroczonych wynika, że prezenty z okazji Świąt Wielkanocnych kupuje więcej niż jedna trzecia Polaków. Najczęściej obdarowywane są dzieci, najrzadziej – rodzice i dziadkowie. Najpowszechniejszym upominkiem są słodycze, a kwota zakupu zazwyczaj mieści się w przedziale 50-100 zł. </w:t>
      </w:r>
    </w:p>
    <w:p w14:paraId="7B01006F"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sz w:val="22"/>
          <w:szCs w:val="22"/>
        </w:rPr>
      </w:pPr>
      <w:r>
        <w:rPr>
          <w:rFonts w:ascii="Arial" w:eastAsia="Arial" w:hAnsi="Arial" w:cs="Arial"/>
          <w:sz w:val="22"/>
          <w:szCs w:val="22"/>
        </w:rPr>
        <w:t xml:space="preserve">37 proc. badanych Polaków ma w zwyczaju kupowanie upominków z okazji Świąt Wielkanocy. 32 proc. osób nie kupuje ich wcale, a pozostałym 31 proc. zdarza się to sporadycznie. Jeśli jednak decydują się na wręczenie prezentu, „Zajączek” najczęściej odwiedza dzieci (odpowiedziało tak 42 proc. ankietowanych). Respondenci zdecydowanie rzadziej obdarowują całą rodzinę (25 proc.), małżonków (20 proc.), sporadycznie rodziców i dziadków (11 proc.). 27 proc. nie kupuje upominków nikomu, a 2 proc. skupia się w tym czasie na innych osobach (np. spoza rodziny). </w:t>
      </w:r>
    </w:p>
    <w:p w14:paraId="707A8F1E"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sz w:val="22"/>
          <w:szCs w:val="22"/>
        </w:rPr>
      </w:pPr>
      <w:r>
        <w:rPr>
          <w:rFonts w:ascii="Arial" w:eastAsia="Arial" w:hAnsi="Arial" w:cs="Arial"/>
          <w:sz w:val="22"/>
          <w:szCs w:val="22"/>
        </w:rPr>
        <w:t>Jak wykazało badanie PayPo, kupowanie prezentów jest najbardziej powszechne w województwie Pomorskim, co potwierdziło aż 61 proc. ankietowanych. Na ten gest najrzadziej decydują się mieszkańcy Łódzkiego (43 proc.). Pod względem obdarowywanych osób wyróżnia się województwo Zachodnio-Pomorskie, którego mieszkańcy najczęściej decydują się na upominki dla całej rodziny (43 proc.)</w:t>
      </w:r>
    </w:p>
    <w:p w14:paraId="28D16836"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b/>
          <w:sz w:val="22"/>
          <w:szCs w:val="22"/>
        </w:rPr>
      </w:pPr>
      <w:r>
        <w:rPr>
          <w:rFonts w:ascii="Arial" w:eastAsia="Arial" w:hAnsi="Arial" w:cs="Arial"/>
          <w:b/>
          <w:sz w:val="22"/>
          <w:szCs w:val="22"/>
        </w:rPr>
        <w:t>Jakie upominki przynosi „Zajączek”?</w:t>
      </w:r>
    </w:p>
    <w:p w14:paraId="0497B244"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sz w:val="22"/>
          <w:szCs w:val="22"/>
        </w:rPr>
      </w:pPr>
      <w:r>
        <w:rPr>
          <w:rFonts w:ascii="Arial" w:eastAsia="Arial" w:hAnsi="Arial" w:cs="Arial"/>
          <w:sz w:val="22"/>
          <w:szCs w:val="22"/>
        </w:rPr>
        <w:t xml:space="preserve">W czołówce najczęściej kupowanych upominków plasują się słodycze i czekoladki, po które sięga aż 62 proc. ankietowanych. Mniejszą popularnością cieszą się zabawki i gry (33 proc.), świąteczne dekoracje (31 proc.), dodatki do domu i kosmetyki (po 22 proc.), książki (16 proc.), ubrania (12 proc.) czy kwiaty (11 proc.). 17 proc. badanych wskazało, że z okazji Wielkanocy wybiera inny prezent dla bliskich. </w:t>
      </w:r>
    </w:p>
    <w:p w14:paraId="4A9E9B97"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b/>
          <w:sz w:val="22"/>
          <w:szCs w:val="22"/>
        </w:rPr>
      </w:pPr>
      <w:r>
        <w:rPr>
          <w:rFonts w:ascii="Arial" w:eastAsia="Arial" w:hAnsi="Arial" w:cs="Arial"/>
          <w:b/>
          <w:sz w:val="22"/>
          <w:szCs w:val="22"/>
        </w:rPr>
        <w:t>Prezent na Wielkanoc: za jaką kwotę?</w:t>
      </w:r>
    </w:p>
    <w:p w14:paraId="41C3D53C"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sz w:val="22"/>
          <w:szCs w:val="22"/>
        </w:rPr>
      </w:pPr>
      <w:r>
        <w:rPr>
          <w:rFonts w:ascii="Arial" w:eastAsia="Arial" w:hAnsi="Arial" w:cs="Arial"/>
          <w:sz w:val="22"/>
          <w:szCs w:val="22"/>
        </w:rPr>
        <w:t>PayPo postanowiło sprawdzić również, ile Polacy wydają na wielkanocne prezenty. Okazuje się, że ankietowani najczęściej przeznaczają na upominek kwotę w przedziale 50-100 zł, co potwierdziła jedna czwarta badanych. Niewiele mniej, bo 23 proc. osób, wskazało przedział 100-200 zł lub 10-50 zł (22 proc.). 12 proc. Polaków przeznacza na tę okazję od 200 do 500 zł, prezenty za 500 i więcej złotych kupuje zaledwie 3 proc., a 16 proc. przeznacza na upominki jeszcze inną kwotę.</w:t>
      </w:r>
    </w:p>
    <w:p w14:paraId="10D82F6C" w14:textId="77777777" w:rsidR="00873305" w:rsidRDefault="00873305">
      <w:pPr>
        <w:pBdr>
          <w:top w:val="nil"/>
          <w:left w:val="nil"/>
          <w:bottom w:val="nil"/>
          <w:right w:val="nil"/>
          <w:between w:val="nil"/>
        </w:pBdr>
        <w:shd w:val="clear" w:color="auto" w:fill="FFFFFF"/>
        <w:spacing w:after="280" w:line="276" w:lineRule="auto"/>
        <w:jc w:val="both"/>
        <w:rPr>
          <w:rFonts w:ascii="Arial" w:eastAsia="Arial" w:hAnsi="Arial" w:cs="Arial"/>
          <w:color w:val="000000"/>
          <w:sz w:val="22"/>
          <w:szCs w:val="22"/>
        </w:rPr>
      </w:pPr>
    </w:p>
    <w:p w14:paraId="50A006CB"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Niezależnie od rodzaju upominku i okazji, z jakiej wręczany, dobrze jest go kupić rozsądnie. W tym celu warto skorzystać z płatności odroczonych PayPo, które wspomagają ten proces – za dokonany zakup można zapłacić za 30 dni, bez dodatkowych kosztów. Zyskuje się w ten sposób czas na odebranie zamówienia, sprawdzenie produktów i podjęcie decyzji, czy jesteśmy pewni wyboru. </w:t>
      </w:r>
    </w:p>
    <w:p w14:paraId="26317B4E" w14:textId="77777777" w:rsidR="00873305" w:rsidRDefault="00000000">
      <w:pPr>
        <w:pBdr>
          <w:top w:val="nil"/>
          <w:left w:val="nil"/>
          <w:bottom w:val="nil"/>
          <w:right w:val="nil"/>
          <w:between w:val="nil"/>
        </w:pBdr>
        <w:shd w:val="clear" w:color="auto" w:fill="FFFFFF"/>
        <w:spacing w:after="280" w:line="276" w:lineRule="auto"/>
        <w:jc w:val="both"/>
        <w:rPr>
          <w:rFonts w:ascii="Arial" w:eastAsia="Arial" w:hAnsi="Arial" w:cs="Arial"/>
          <w:color w:val="000000"/>
          <w:sz w:val="22"/>
          <w:szCs w:val="22"/>
        </w:rPr>
      </w:pPr>
      <w:r>
        <w:rPr>
          <w:rFonts w:ascii="Arial" w:eastAsia="Arial" w:hAnsi="Arial" w:cs="Arial"/>
          <w:color w:val="000000"/>
          <w:sz w:val="22"/>
          <w:szCs w:val="22"/>
        </w:rPr>
        <w:t>Badanie PayPo zostało zrealizowane za pośrednictwem platformy Omnisurv w dniach 20-22.03.2023 roku na ogólnopolskiej próbie 500 osób w wieku 18-64 lat.</w:t>
      </w:r>
    </w:p>
    <w:p w14:paraId="535425D8" w14:textId="77777777" w:rsidR="00873305" w:rsidRDefault="00873305">
      <w:pPr>
        <w:pBdr>
          <w:top w:val="nil"/>
          <w:left w:val="nil"/>
          <w:bottom w:val="nil"/>
          <w:right w:val="nil"/>
          <w:between w:val="nil"/>
        </w:pBdr>
        <w:shd w:val="clear" w:color="auto" w:fill="FFFFFF"/>
        <w:spacing w:after="280" w:line="276" w:lineRule="auto"/>
        <w:jc w:val="both"/>
        <w:rPr>
          <w:rFonts w:ascii="Arial" w:eastAsia="Arial" w:hAnsi="Arial" w:cs="Arial"/>
          <w:sz w:val="22"/>
          <w:szCs w:val="22"/>
        </w:rPr>
      </w:pPr>
    </w:p>
    <w:p w14:paraId="5E3CA662" w14:textId="77777777" w:rsidR="00873305" w:rsidRDefault="00000000">
      <w:pPr>
        <w:pBdr>
          <w:top w:val="nil"/>
          <w:left w:val="nil"/>
          <w:bottom w:val="nil"/>
          <w:right w:val="nil"/>
          <w:between w:val="nil"/>
        </w:pBdr>
        <w:shd w:val="clear" w:color="auto" w:fill="FFFFFF"/>
        <w:spacing w:after="280"/>
        <w:jc w:val="both"/>
        <w:rPr>
          <w:rFonts w:ascii="Arial" w:eastAsia="Arial" w:hAnsi="Arial" w:cs="Arial"/>
          <w:sz w:val="22"/>
          <w:szCs w:val="22"/>
        </w:rPr>
      </w:pPr>
      <w:r>
        <w:rPr>
          <w:rFonts w:ascii="Arial" w:eastAsia="Arial" w:hAnsi="Arial" w:cs="Arial"/>
          <w:b/>
          <w:color w:val="000000"/>
          <w:sz w:val="22"/>
          <w:szCs w:val="22"/>
        </w:rPr>
        <w:t>***</w:t>
      </w:r>
      <w:r>
        <w:rPr>
          <w:rFonts w:ascii="Arial" w:eastAsia="Arial" w:hAnsi="Arial" w:cs="Arial"/>
          <w:b/>
          <w:color w:val="000000"/>
          <w:sz w:val="22"/>
          <w:szCs w:val="22"/>
        </w:rPr>
        <w:br/>
        <w:t>O PayPo:</w:t>
      </w:r>
    </w:p>
    <w:p w14:paraId="57C7F26A" w14:textId="77777777" w:rsidR="00873305" w:rsidRDefault="00000000">
      <w:pPr>
        <w:spacing w:before="240"/>
        <w:jc w:val="both"/>
        <w:rPr>
          <w:rFonts w:ascii="Arial" w:eastAsia="Arial" w:hAnsi="Arial" w:cs="Arial"/>
          <w:sz w:val="18"/>
          <w:szCs w:val="18"/>
        </w:rPr>
      </w:pPr>
      <w:r>
        <w:rPr>
          <w:rFonts w:ascii="Arial" w:eastAsia="Arial" w:hAnsi="Arial" w:cs="Arial"/>
          <w:sz w:val="18"/>
          <w:szCs w:val="18"/>
        </w:rPr>
        <w:t>PayPo to fintech działający na rynku od 2016 r. Obecnie jest liderem na rynku odroczonych płatności w internecie w Polsce - nawiązał współpracę z ponad 25 tys. sklepów i zapewnił finansowanie dla miliona kupujących. Za sukcesem PayPo stoi wygoda i skuteczność: dzięki płatnościom odroczonym, każdy konsument może bez zaangażowania finansowego kupić i sprawdzić produkt oraz zwrócić go bez żadnych kosztów.</w:t>
      </w:r>
    </w:p>
    <w:p w14:paraId="2CABAD2B" w14:textId="77777777" w:rsidR="00873305" w:rsidRDefault="00000000">
      <w:pPr>
        <w:spacing w:before="240"/>
        <w:jc w:val="both"/>
        <w:rPr>
          <w:rFonts w:ascii="Arial" w:eastAsia="Arial" w:hAnsi="Arial" w:cs="Arial"/>
          <w:sz w:val="18"/>
          <w:szCs w:val="18"/>
        </w:rPr>
      </w:pPr>
      <w:r>
        <w:rPr>
          <w:rFonts w:ascii="Arial" w:eastAsia="Arial" w:hAnsi="Arial" w:cs="Arial"/>
          <w:sz w:val="18"/>
          <w:szCs w:val="18"/>
        </w:rPr>
        <w:t>W przypadku sklepów, usługi PayPo zwiększają ich wolumen sprzedaży, mając istotny wpływ na wzrost wartości koszyka około 20–100% oraz znacząco zmniejszają liczbę tzw. porzuconych koszyków około 15-20%. Dla klientów zakupy z PayPo to wygoda i bezpieczeństwo (każdy zakup podlega Gwarancji Ochrony Kupującego, która chroni np. w przypadku nie otrzymania przesyłki). Te zalety sprawiają, że dziś PayPo to znacznie więcej niż „tylko” płatności odroczone. To sposób na udane zakupy i nowy wymiar satysfakcji z ich robienia.</w:t>
      </w:r>
    </w:p>
    <w:p w14:paraId="511F0A3C" w14:textId="77777777" w:rsidR="00873305" w:rsidRDefault="00000000">
      <w:pPr>
        <w:spacing w:before="240"/>
        <w:jc w:val="both"/>
        <w:rPr>
          <w:rFonts w:ascii="Times New Roman" w:eastAsia="Times New Roman" w:hAnsi="Times New Roman" w:cs="Times New Roman"/>
          <w:color w:val="000000"/>
        </w:rPr>
      </w:pPr>
      <w:r>
        <w:rPr>
          <w:rFonts w:ascii="Arial" w:eastAsia="Arial" w:hAnsi="Arial" w:cs="Arial"/>
          <w:color w:val="000000"/>
          <w:sz w:val="18"/>
          <w:szCs w:val="18"/>
        </w:rPr>
        <w:t> </w:t>
      </w:r>
    </w:p>
    <w:p w14:paraId="2ED881CE" w14:textId="77777777" w:rsidR="00873305" w:rsidRDefault="00000000">
      <w:pPr>
        <w:spacing w:after="240"/>
        <w:jc w:val="both"/>
        <w:rPr>
          <w:rFonts w:ascii="Times New Roman" w:eastAsia="Times New Roman" w:hAnsi="Times New Roman" w:cs="Times New Roman"/>
          <w:color w:val="000000"/>
        </w:rPr>
      </w:pPr>
      <w:r>
        <w:rPr>
          <w:rFonts w:ascii="Arial" w:eastAsia="Arial" w:hAnsi="Arial" w:cs="Arial"/>
          <w:b/>
          <w:color w:val="000000"/>
          <w:sz w:val="18"/>
          <w:szCs w:val="18"/>
        </w:rPr>
        <w:t>Zapraszamy do kontaktu</w:t>
      </w:r>
      <w:r>
        <w:rPr>
          <w:rFonts w:ascii="Arial" w:eastAsia="Arial" w:hAnsi="Arial" w:cs="Arial"/>
          <w:color w:val="000000"/>
          <w:sz w:val="18"/>
          <w:szCs w:val="18"/>
        </w:rPr>
        <w:t>:</w:t>
      </w:r>
    </w:p>
    <w:p w14:paraId="42F885CA" w14:textId="77777777" w:rsidR="00873305" w:rsidRDefault="00000000">
      <w:pPr>
        <w:rPr>
          <w:rFonts w:ascii="Arial" w:eastAsia="Arial" w:hAnsi="Arial" w:cs="Arial"/>
          <w:color w:val="000000"/>
          <w:sz w:val="18"/>
          <w:szCs w:val="18"/>
        </w:rPr>
      </w:pPr>
      <w:r>
        <w:rPr>
          <w:rFonts w:ascii="Arial" w:eastAsia="Arial" w:hAnsi="Arial" w:cs="Arial"/>
          <w:sz w:val="18"/>
          <w:szCs w:val="18"/>
        </w:rPr>
        <w:t>Marta Giera</w:t>
      </w:r>
    </w:p>
    <w:p w14:paraId="53317AF0" w14:textId="77777777" w:rsidR="00873305" w:rsidRDefault="00000000">
      <w:pPr>
        <w:rPr>
          <w:rFonts w:ascii="Arial" w:eastAsia="Arial" w:hAnsi="Arial" w:cs="Arial"/>
          <w:color w:val="000000"/>
          <w:sz w:val="18"/>
          <w:szCs w:val="18"/>
        </w:rPr>
      </w:pPr>
      <w:r>
        <w:rPr>
          <w:rFonts w:ascii="Arial" w:eastAsia="Arial" w:hAnsi="Arial" w:cs="Arial"/>
          <w:color w:val="000000"/>
          <w:sz w:val="18"/>
          <w:szCs w:val="18"/>
        </w:rPr>
        <w:t>Senior PR Consultant, PR Calling</w:t>
      </w:r>
    </w:p>
    <w:p w14:paraId="2C4619E3" w14:textId="77777777" w:rsidR="00873305" w:rsidRDefault="00000000">
      <w:pPr>
        <w:rPr>
          <w:rFonts w:ascii="Arial" w:eastAsia="Arial" w:hAnsi="Arial" w:cs="Arial"/>
          <w:color w:val="000000"/>
          <w:sz w:val="18"/>
          <w:szCs w:val="18"/>
        </w:rPr>
      </w:pPr>
      <w:r>
        <w:rPr>
          <w:rFonts w:ascii="Arial" w:eastAsia="Arial" w:hAnsi="Arial" w:cs="Arial"/>
          <w:color w:val="000000"/>
          <w:sz w:val="18"/>
          <w:szCs w:val="18"/>
        </w:rPr>
        <w:t xml:space="preserve">+48 </w:t>
      </w:r>
      <w:r>
        <w:rPr>
          <w:rFonts w:ascii="Arial" w:eastAsia="Arial" w:hAnsi="Arial" w:cs="Arial"/>
          <w:sz w:val="18"/>
          <w:szCs w:val="18"/>
        </w:rPr>
        <w:t>798 812 012</w:t>
      </w:r>
    </w:p>
    <w:p w14:paraId="185BE4FF" w14:textId="77777777" w:rsidR="00873305" w:rsidRDefault="00000000">
      <w:pPr>
        <w:rPr>
          <w:rFonts w:ascii="Arial" w:eastAsia="Arial" w:hAnsi="Arial" w:cs="Arial"/>
          <w:sz w:val="18"/>
          <w:szCs w:val="18"/>
        </w:rPr>
      </w:pPr>
      <w:hyperlink r:id="rId7">
        <w:r>
          <w:rPr>
            <w:rFonts w:ascii="Arial" w:eastAsia="Arial" w:hAnsi="Arial" w:cs="Arial"/>
            <w:color w:val="0000FF"/>
            <w:sz w:val="18"/>
            <w:szCs w:val="18"/>
            <w:u w:val="single"/>
          </w:rPr>
          <w:t>marta.giera@prcalling.pl</w:t>
        </w:r>
      </w:hyperlink>
      <w:r>
        <w:rPr>
          <w:rFonts w:ascii="Arial" w:eastAsia="Arial" w:hAnsi="Arial" w:cs="Arial"/>
          <w:color w:val="000000"/>
          <w:sz w:val="18"/>
          <w:szCs w:val="18"/>
        </w:rPr>
        <w:t xml:space="preserve"> </w:t>
      </w:r>
    </w:p>
    <w:sectPr w:rsidR="00873305">
      <w:headerReference w:type="default" r:id="rId8"/>
      <w:pgSz w:w="11906" w:h="16838"/>
      <w:pgMar w:top="2067"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1C5D" w14:textId="77777777" w:rsidR="00EC36D8" w:rsidRDefault="00EC36D8">
      <w:r>
        <w:separator/>
      </w:r>
    </w:p>
  </w:endnote>
  <w:endnote w:type="continuationSeparator" w:id="0">
    <w:p w14:paraId="67E4B0B1" w14:textId="77777777" w:rsidR="00EC36D8" w:rsidRDefault="00E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F3A0" w14:textId="77777777" w:rsidR="00EC36D8" w:rsidRDefault="00EC36D8">
      <w:r>
        <w:separator/>
      </w:r>
    </w:p>
  </w:footnote>
  <w:footnote w:type="continuationSeparator" w:id="0">
    <w:p w14:paraId="6D5F9931" w14:textId="77777777" w:rsidR="00EC36D8" w:rsidRDefault="00E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2E7" w14:textId="77777777" w:rsidR="00873305" w:rsidRDefault="00000000">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7D7852A9" wp14:editId="0C08173B">
          <wp:extent cx="1792578" cy="534238"/>
          <wp:effectExtent l="0" t="0" r="0" b="0"/>
          <wp:docPr id="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792578" cy="5342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05"/>
    <w:rsid w:val="00873305"/>
    <w:rsid w:val="00EC36D8"/>
    <w:rsid w:val="00F5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AD9560A"/>
  <w15:docId w15:val="{CF6E6E2D-1236-644D-8CEB-25D1CF2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A94D83"/>
    <w:rPr>
      <w:color w:val="0000FF" w:themeColor="hyperlink"/>
      <w:u w:val="single"/>
    </w:rPr>
  </w:style>
  <w:style w:type="character" w:styleId="Nierozpoznanawzmianka">
    <w:name w:val="Unresolved Mention"/>
    <w:basedOn w:val="Domylnaczcionkaakapitu"/>
    <w:uiPriority w:val="99"/>
    <w:semiHidden/>
    <w:unhideWhenUsed/>
    <w:rsid w:val="00E66129"/>
    <w:rPr>
      <w:color w:val="605E5C"/>
      <w:shd w:val="clear" w:color="auto" w:fill="E1DFDD"/>
    </w:rPr>
  </w:style>
  <w:style w:type="paragraph" w:styleId="Tekstprzypisudolnego">
    <w:name w:val="footnote text"/>
    <w:basedOn w:val="Normalny"/>
    <w:link w:val="TekstprzypisudolnegoZnak"/>
    <w:uiPriority w:val="99"/>
    <w:semiHidden/>
    <w:unhideWhenUsed/>
    <w:rsid w:val="0026781C"/>
    <w:rPr>
      <w:sz w:val="20"/>
      <w:szCs w:val="20"/>
    </w:rPr>
  </w:style>
  <w:style w:type="character" w:customStyle="1" w:styleId="TekstprzypisudolnegoZnak">
    <w:name w:val="Tekst przypisu dolnego Znak"/>
    <w:basedOn w:val="Domylnaczcionkaakapitu"/>
    <w:link w:val="Tekstprzypisudolnego"/>
    <w:uiPriority w:val="99"/>
    <w:semiHidden/>
    <w:rsid w:val="0026781C"/>
    <w:rPr>
      <w:sz w:val="20"/>
      <w:szCs w:val="20"/>
    </w:rPr>
  </w:style>
  <w:style w:type="character" w:styleId="Odwoanieprzypisudolnego">
    <w:name w:val="footnote reference"/>
    <w:basedOn w:val="Domylnaczcionkaakapitu"/>
    <w:uiPriority w:val="99"/>
    <w:semiHidden/>
    <w:unhideWhenUsed/>
    <w:rsid w:val="0026781C"/>
    <w:rPr>
      <w:vertAlign w:val="superscript"/>
    </w:rPr>
  </w:style>
  <w:style w:type="paragraph" w:styleId="Tekstprzypisukocowego">
    <w:name w:val="endnote text"/>
    <w:basedOn w:val="Normalny"/>
    <w:link w:val="TekstprzypisukocowegoZnak"/>
    <w:uiPriority w:val="99"/>
    <w:semiHidden/>
    <w:unhideWhenUsed/>
    <w:rsid w:val="00F96CFA"/>
    <w:rPr>
      <w:sz w:val="20"/>
      <w:szCs w:val="20"/>
    </w:rPr>
  </w:style>
  <w:style w:type="character" w:customStyle="1" w:styleId="TekstprzypisukocowegoZnak">
    <w:name w:val="Tekst przypisu końcowego Znak"/>
    <w:basedOn w:val="Domylnaczcionkaakapitu"/>
    <w:link w:val="Tekstprzypisukocowego"/>
    <w:uiPriority w:val="99"/>
    <w:semiHidden/>
    <w:rsid w:val="00F96CFA"/>
    <w:rPr>
      <w:sz w:val="20"/>
      <w:szCs w:val="20"/>
    </w:rPr>
  </w:style>
  <w:style w:type="character" w:styleId="Odwoanieprzypisukocowego">
    <w:name w:val="endnote reference"/>
    <w:basedOn w:val="Domylnaczcionkaakapitu"/>
    <w:uiPriority w:val="99"/>
    <w:semiHidden/>
    <w:unhideWhenUsed/>
    <w:rsid w:val="00F96CFA"/>
    <w:rPr>
      <w:vertAlign w:val="superscript"/>
    </w:rPr>
  </w:style>
  <w:style w:type="paragraph" w:styleId="Akapitzlist">
    <w:name w:val="List Paragraph"/>
    <w:basedOn w:val="Normalny"/>
    <w:uiPriority w:val="34"/>
    <w:qFormat/>
    <w:rsid w:val="00142329"/>
    <w:pPr>
      <w:ind w:left="720"/>
      <w:contextualSpacing/>
    </w:pPr>
  </w:style>
  <w:style w:type="paragraph" w:styleId="Poprawka">
    <w:name w:val="Revision"/>
    <w:hidden/>
    <w:uiPriority w:val="99"/>
    <w:semiHidden/>
    <w:rsid w:val="000F2F57"/>
  </w:style>
  <w:style w:type="character" w:styleId="Odwoaniedokomentarza">
    <w:name w:val="annotation reference"/>
    <w:basedOn w:val="Domylnaczcionkaakapitu"/>
    <w:uiPriority w:val="99"/>
    <w:semiHidden/>
    <w:unhideWhenUsed/>
    <w:rsid w:val="000F2F57"/>
    <w:rPr>
      <w:sz w:val="16"/>
      <w:szCs w:val="16"/>
    </w:rPr>
  </w:style>
  <w:style w:type="paragraph" w:styleId="Tekstkomentarza">
    <w:name w:val="annotation text"/>
    <w:basedOn w:val="Normalny"/>
    <w:link w:val="TekstkomentarzaZnak"/>
    <w:uiPriority w:val="99"/>
    <w:semiHidden/>
    <w:unhideWhenUsed/>
    <w:rsid w:val="000F2F57"/>
    <w:rPr>
      <w:sz w:val="20"/>
      <w:szCs w:val="20"/>
    </w:rPr>
  </w:style>
  <w:style w:type="character" w:customStyle="1" w:styleId="TekstkomentarzaZnak">
    <w:name w:val="Tekst komentarza Znak"/>
    <w:basedOn w:val="Domylnaczcionkaakapitu"/>
    <w:link w:val="Tekstkomentarza"/>
    <w:uiPriority w:val="99"/>
    <w:semiHidden/>
    <w:rsid w:val="000F2F57"/>
    <w:rPr>
      <w:sz w:val="20"/>
      <w:szCs w:val="20"/>
    </w:rPr>
  </w:style>
  <w:style w:type="paragraph" w:styleId="Tematkomentarza">
    <w:name w:val="annotation subject"/>
    <w:basedOn w:val="Tekstkomentarza"/>
    <w:next w:val="Tekstkomentarza"/>
    <w:link w:val="TematkomentarzaZnak"/>
    <w:uiPriority w:val="99"/>
    <w:semiHidden/>
    <w:unhideWhenUsed/>
    <w:rsid w:val="000F2F57"/>
    <w:rPr>
      <w:b/>
      <w:bCs/>
    </w:rPr>
  </w:style>
  <w:style w:type="character" w:customStyle="1" w:styleId="TematkomentarzaZnak">
    <w:name w:val="Temat komentarza Znak"/>
    <w:basedOn w:val="TekstkomentarzaZnak"/>
    <w:link w:val="Tematkomentarza"/>
    <w:uiPriority w:val="99"/>
    <w:semiHidden/>
    <w:rsid w:val="000F2F57"/>
    <w:rPr>
      <w:b/>
      <w:bCs/>
      <w:sz w:val="20"/>
      <w:szCs w:val="20"/>
    </w:rPr>
  </w:style>
  <w:style w:type="paragraph" w:styleId="NormalnyWeb">
    <w:name w:val="Normal (Web)"/>
    <w:basedOn w:val="Normalny"/>
    <w:uiPriority w:val="99"/>
    <w:semiHidden/>
    <w:unhideWhenUsed/>
    <w:rsid w:val="00DC6E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a.giera@prcalling.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tTrm3Cmc5KVkMzaEVMwQOkjsXw==">AMUW2mUKb/OJ9UHZBIqQ6Bb9wHfB/Y6jvhRZLhcFaPW8tE1yj0Gh2Wha+oZMeuZ1xOiPDwvgbc9S2CP335WDbWQzvaImpZJfwhIzI7b7QzMa9TICr0Zewl/n1ZJmjhilqfBAMgwIPppLSlWrAUNDeVIhZ4G6T6ypZhdvjq7A8ISsxUFl6epZUE0=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3413</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Giera</cp:lastModifiedBy>
  <cp:revision>2</cp:revision>
  <dcterms:created xsi:type="dcterms:W3CDTF">2023-03-27T10:14:00Z</dcterms:created>
  <dcterms:modified xsi:type="dcterms:W3CDTF">2023-04-03T07:53:00Z</dcterms:modified>
</cp:coreProperties>
</file>